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B" w:rsidRPr="00274404" w:rsidRDefault="000B74A8" w:rsidP="0099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A61D31"/>
          <w:sz w:val="32"/>
          <w:szCs w:val="32"/>
          <w:lang w:eastAsia="ru-RU"/>
        </w:rPr>
        <w:t>Памятка по диспансеризации 201</w:t>
      </w:r>
      <w:r w:rsidRPr="00274404">
        <w:rPr>
          <w:rFonts w:ascii="Arial" w:eastAsia="Times New Roman" w:hAnsi="Arial" w:cs="Arial"/>
          <w:color w:val="A61D31"/>
          <w:sz w:val="32"/>
          <w:szCs w:val="32"/>
          <w:lang w:eastAsia="ru-RU"/>
        </w:rPr>
        <w:t>8</w:t>
      </w: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</w:t>
      </w:r>
      <w:r w:rsidRPr="00993B4B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 201</w:t>
      </w:r>
      <w:r w:rsidR="00BC41F5" w:rsidRPr="0027440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8</w:t>
      </w:r>
      <w:r w:rsidRPr="00993B4B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 </w:t>
      </w: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году приглашаются </w:t>
      </w:r>
      <w:proofErr w:type="gramStart"/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жители</w:t>
      </w:r>
      <w:proofErr w:type="gramEnd"/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родившиеся только в</w:t>
      </w:r>
      <w:r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</w:t>
      </w: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="00274404" w:rsidRPr="00274404">
        <w:rPr>
          <w:rFonts w:ascii="Arial" w:hAnsi="Arial" w:cs="Arial"/>
          <w:color w:val="A61D31"/>
          <w:sz w:val="32"/>
          <w:szCs w:val="32"/>
          <w:shd w:val="clear" w:color="auto" w:fill="FFFFFF"/>
        </w:rPr>
        <w:t>1922, 1925, 1928, 1931, 1934, 1937, 1940, 1943, 1946, 1949, 1952, 1955, 1958, 1961, 1964, 1967, 1970, 1973, 1976, 1979, 1982, 1985, 1988, 1991, 1994, 1997</w:t>
      </w:r>
      <w:r w:rsidRPr="00274404">
        <w:rPr>
          <w:rFonts w:ascii="Arial" w:eastAsia="Times New Roman" w:hAnsi="Arial" w:cs="Arial"/>
          <w:color w:val="5C5C5C"/>
          <w:sz w:val="32"/>
          <w:szCs w:val="32"/>
          <w:lang w:eastAsia="ru-RU"/>
        </w:rPr>
        <w:t>годах</w:t>
      </w: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.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1D31"/>
          <w:sz w:val="23"/>
          <w:szCs w:val="23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Перечень обследований по диспансеризации: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</w:r>
      <w:r w:rsidRPr="00993B4B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(могут меняться в зависимости от возраста)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5E1540" w:rsidRPr="005E1540" w:rsidRDefault="005E1540" w:rsidP="005E1540">
      <w:pPr>
        <w:shd w:val="clear" w:color="auto" w:fill="FFFFFF"/>
        <w:spacing w:after="0" w:line="240" w:lineRule="auto"/>
        <w:ind w:left="225"/>
        <w:rPr>
          <w:rFonts w:eastAsia="Times New Roman" w:cstheme="minorHAnsi"/>
          <w:color w:val="5C5C5C"/>
          <w:sz w:val="28"/>
          <w:szCs w:val="28"/>
          <w:lang w:eastAsia="ru-RU"/>
        </w:rPr>
      </w:pP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t>1. Измерение артериального давления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2. Измерение внутри глазного давления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3. Анализ на общий холестерин и глюкозу крови (ранняя диагностика сахарного диабета и атеросклероза сосудов)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4. Мазок с шейки матки (для женщин) ранняя диагностика злокачественных заболеваний матки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5. Электрокардиография (ЭКГ)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6. Флюорография легких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7. Маммография (для женщин) ранняя диагностика злокачественных заболеваний молочной железы</w:t>
      </w:r>
      <w:r w:rsidRPr="005E1540">
        <w:rPr>
          <w:rFonts w:eastAsia="Times New Roman" w:cstheme="minorHAnsi"/>
          <w:color w:val="5C5C5C"/>
          <w:sz w:val="28"/>
          <w:szCs w:val="28"/>
          <w:lang w:eastAsia="ru-RU"/>
        </w:rPr>
        <w:br/>
        <w:t>8. Анализ кала на скрытую кровь</w:t>
      </w:r>
    </w:p>
    <w:p w:rsidR="00993B4B" w:rsidRPr="005E1540" w:rsidRDefault="00993B4B" w:rsidP="00993B4B">
      <w:pPr>
        <w:shd w:val="clear" w:color="auto" w:fill="FFFFFF"/>
        <w:spacing w:after="0" w:line="240" w:lineRule="auto"/>
        <w:ind w:left="225"/>
        <w:rPr>
          <w:rFonts w:eastAsia="Times New Roman" w:cstheme="minorHAnsi"/>
          <w:color w:val="5C5C5C"/>
          <w:sz w:val="23"/>
          <w:szCs w:val="23"/>
          <w:lang w:eastAsia="ru-RU"/>
        </w:rPr>
      </w:pPr>
      <w:bookmarkStart w:id="0" w:name="_GoBack"/>
      <w:bookmarkEnd w:id="0"/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A61D31"/>
          <w:sz w:val="23"/>
          <w:szCs w:val="23"/>
        </w:rPr>
        <w:t>Граждане, родившиеся в другие годы, могут пройти ежегодный профилактический осмотр.</w:t>
      </w:r>
      <w:r w:rsidRPr="00993B4B">
        <w:rPr>
          <w:rFonts w:ascii="Arial" w:hAnsi="Arial" w:cs="Arial"/>
          <w:color w:val="5C5C5C"/>
          <w:sz w:val="23"/>
          <w:szCs w:val="23"/>
        </w:rPr>
        <w:br/>
      </w:r>
      <w:r w:rsidRPr="00993B4B">
        <w:rPr>
          <w:rFonts w:ascii="Arial" w:hAnsi="Arial" w:cs="Arial"/>
          <w:color w:val="5C5C5C"/>
          <w:sz w:val="23"/>
          <w:szCs w:val="23"/>
        </w:rPr>
        <w:br/>
      </w:r>
      <w:r w:rsidRPr="00993B4B">
        <w:rPr>
          <w:rFonts w:ascii="Arial" w:hAnsi="Arial" w:cs="Arial"/>
          <w:color w:val="A61D31"/>
          <w:sz w:val="23"/>
          <w:szCs w:val="23"/>
        </w:rPr>
        <w:t>Для прохождения обращаться к участковым терапевтам</w:t>
      </w:r>
      <w:r w:rsidRPr="00993B4B">
        <w:rPr>
          <w:rFonts w:ascii="Arial" w:hAnsi="Arial" w:cs="Arial"/>
          <w:color w:val="A61D31"/>
          <w:sz w:val="23"/>
          <w:szCs w:val="23"/>
        </w:rPr>
        <w:br/>
        <w:t>вне очереди или в кабинет профилактики в поликлиники ГБУЗ МО «</w:t>
      </w:r>
      <w:proofErr w:type="spellStart"/>
      <w:r w:rsidRPr="00993B4B">
        <w:rPr>
          <w:rFonts w:ascii="Arial" w:hAnsi="Arial" w:cs="Arial"/>
          <w:color w:val="A61D31"/>
          <w:sz w:val="23"/>
          <w:szCs w:val="23"/>
        </w:rPr>
        <w:t>Королёвская</w:t>
      </w:r>
      <w:proofErr w:type="spellEnd"/>
      <w:r w:rsidRPr="00993B4B">
        <w:rPr>
          <w:rFonts w:ascii="Arial" w:hAnsi="Arial" w:cs="Arial"/>
          <w:color w:val="A61D31"/>
          <w:sz w:val="23"/>
          <w:szCs w:val="23"/>
        </w:rPr>
        <w:t xml:space="preserve"> городская больница»: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ПО№1</w:t>
      </w:r>
      <w:r>
        <w:rPr>
          <w:rFonts w:ascii="Arial" w:hAnsi="Arial" w:cs="Arial"/>
          <w:color w:val="5C5C5C"/>
          <w:sz w:val="23"/>
          <w:szCs w:val="23"/>
        </w:rPr>
        <w:t xml:space="preserve"> </w:t>
      </w:r>
      <w:r w:rsidRPr="00993B4B">
        <w:rPr>
          <w:rFonts w:ascii="Arial" w:hAnsi="Arial" w:cs="Arial"/>
          <w:color w:val="5C5C5C"/>
          <w:sz w:val="23"/>
          <w:szCs w:val="23"/>
        </w:rPr>
        <w:t xml:space="preserve">(ул.Циолковского,д.24);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тел.8(495)-511-07-82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ПО№2 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ул.Павлова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 xml:space="preserve">, д.10);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тел.8(495)-516-53-29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 xml:space="preserve">— ПО 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мкр.Текстильщик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 xml:space="preserve"> 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ул.Молодёжная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>, д.6);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тел.8(495)-515-80-31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 филиал «Костинский»(ул.Дзержинского,д.11);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 8(495)-512-66-97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 xml:space="preserve">— ПО филиал «Юбилейный» (ул.Пионерская,8/10);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 8(495)-515-32-38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 филиал «Первомайский»</w:t>
      </w:r>
      <w:r>
        <w:rPr>
          <w:rFonts w:ascii="Arial" w:hAnsi="Arial" w:cs="Arial"/>
          <w:color w:val="5C5C5C"/>
          <w:sz w:val="23"/>
          <w:szCs w:val="23"/>
        </w:rPr>
        <w:t xml:space="preserve"> </w:t>
      </w:r>
      <w:r w:rsidRPr="00993B4B">
        <w:rPr>
          <w:rFonts w:ascii="Arial" w:hAnsi="Arial" w:cs="Arial"/>
          <w:color w:val="5C5C5C"/>
          <w:sz w:val="23"/>
          <w:szCs w:val="23"/>
        </w:rPr>
        <w:t>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ул.Первомайская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>, 21А);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тел.8(495)-515-72-74.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b/>
          <w:color w:val="A61D31"/>
          <w:sz w:val="23"/>
          <w:szCs w:val="23"/>
        </w:rPr>
        <w:t>Прохождение диспансеризации работающими гражданами: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sectPr w:rsidR="00993B4B" w:rsidRPr="0099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B"/>
    <w:rsid w:val="000B74A8"/>
    <w:rsid w:val="00274404"/>
    <w:rsid w:val="004D399E"/>
    <w:rsid w:val="005E1540"/>
    <w:rsid w:val="00993B4B"/>
    <w:rsid w:val="00BC41F5"/>
    <w:rsid w:val="00D51CDB"/>
    <w:rsid w:val="00D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3F9D"/>
  <w15:chartTrackingRefBased/>
  <w15:docId w15:val="{7925CDD6-EB91-434F-8D13-2B8B2D1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B4B"/>
  </w:style>
  <w:style w:type="character" w:customStyle="1" w:styleId="edit-link">
    <w:name w:val="edit-link"/>
    <w:basedOn w:val="a0"/>
    <w:rsid w:val="00993B4B"/>
  </w:style>
  <w:style w:type="character" w:styleId="a4">
    <w:name w:val="Hyperlink"/>
    <w:basedOn w:val="a0"/>
    <w:uiPriority w:val="99"/>
    <w:semiHidden/>
    <w:unhideWhenUsed/>
    <w:rsid w:val="0099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2017-05-30T11:55:00Z</dcterms:created>
  <dcterms:modified xsi:type="dcterms:W3CDTF">2018-05-15T16:24:00Z</dcterms:modified>
</cp:coreProperties>
</file>